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68C2B">
      <w:pPr>
        <w:ind w:left="360"/>
        <w:jc w:val="center"/>
        <w:rPr>
          <w:rFonts w:asciiTheme="minorEastAsia" w:hAnsiTheme="minorEastAsia" w:eastAsiaTheme="minorEastAsia"/>
          <w:b/>
          <w:color w:val="000000"/>
          <w:sz w:val="28"/>
        </w:rPr>
      </w:pPr>
      <w:r>
        <w:rPr>
          <w:rFonts w:hint="eastAsia" w:asciiTheme="minorEastAsia" w:hAnsiTheme="minorEastAsia" w:eastAsiaTheme="minorEastAsia"/>
          <w:b/>
          <w:color w:val="000000"/>
          <w:sz w:val="28"/>
        </w:rPr>
        <w:t xml:space="preserve"> 竞争性谈判采购公告</w:t>
      </w:r>
    </w:p>
    <w:p w14:paraId="0693D415">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275" w:firstLineChars="98"/>
        <w:jc w:val="left"/>
        <w:textAlignment w:val="auto"/>
        <w:rPr>
          <w:rFonts w:ascii="宋体" w:hAnsi="宋体" w:eastAsia="宋体" w:cs="宋体"/>
          <w:sz w:val="28"/>
          <w:szCs w:val="28"/>
        </w:rPr>
      </w:pPr>
      <w:bookmarkStart w:id="0" w:name="_Toc35393621"/>
      <w:bookmarkStart w:id="1" w:name="_Toc28359002"/>
      <w:bookmarkStart w:id="2" w:name="_Toc35393790"/>
      <w:bookmarkStart w:id="3" w:name="_Toc28359079"/>
      <w:bookmarkStart w:id="4"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0"/>
      <w:bookmarkEnd w:id="1"/>
      <w:bookmarkEnd w:id="2"/>
      <w:bookmarkEnd w:id="3"/>
    </w:p>
    <w:bookmarkEnd w:id="4"/>
    <w:p w14:paraId="33798AD6">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湘东区五峰林场（双江壁）林区道路改造工程劳务施工采购项目</w:t>
      </w:r>
    </w:p>
    <w:p w14:paraId="719B89E1">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竞争性谈判招标</w:t>
      </w:r>
    </w:p>
    <w:p w14:paraId="345EB7DC">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hint="eastAsia" w:cs="宋体"/>
          <w:kern w:val="0"/>
          <w:sz w:val="24"/>
          <w:szCs w:val="24"/>
        </w:rPr>
        <w:t>预算金额：</w:t>
      </w:r>
      <w:r>
        <w:rPr>
          <w:rFonts w:hint="eastAsia" w:cs="宋体"/>
          <w:kern w:val="0"/>
          <w:sz w:val="24"/>
          <w:szCs w:val="24"/>
          <w:lang w:val="en-US" w:eastAsia="zh-CN"/>
        </w:rPr>
        <w:t>786688.4元</w:t>
      </w:r>
    </w:p>
    <w:p w14:paraId="3B8B394A">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r>
        <w:rPr>
          <w:rFonts w:hint="eastAsia" w:cs="宋体"/>
          <w:kern w:val="0"/>
          <w:sz w:val="24"/>
          <w:szCs w:val="24"/>
        </w:rPr>
        <w:t>最高限价：</w:t>
      </w:r>
      <w:r>
        <w:rPr>
          <w:rFonts w:hint="eastAsia" w:cs="宋体"/>
          <w:kern w:val="0"/>
          <w:sz w:val="24"/>
          <w:szCs w:val="24"/>
          <w:lang w:val="en-US" w:eastAsia="zh-CN"/>
        </w:rPr>
        <w:t>786688.4元</w:t>
      </w:r>
    </w:p>
    <w:p w14:paraId="03100E61">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lang w:val="en-US" w:eastAsia="zh-CN"/>
        </w:rPr>
      </w:pPr>
      <w:r>
        <w:rPr>
          <w:rFonts w:hint="eastAsia" w:cs="宋体"/>
          <w:kern w:val="0"/>
          <w:sz w:val="24"/>
          <w:szCs w:val="24"/>
        </w:rPr>
        <w:t>合同履行期</w:t>
      </w:r>
      <w:r>
        <w:rPr>
          <w:rFonts w:hint="eastAsia" w:cs="宋体"/>
          <w:kern w:val="0"/>
          <w:sz w:val="24"/>
          <w:szCs w:val="24"/>
          <w:lang w:val="en-US" w:eastAsia="zh-CN"/>
        </w:rPr>
        <w:t>限：按合同中约定。</w:t>
      </w:r>
      <w:bookmarkStart w:id="21" w:name="_GoBack"/>
      <w:bookmarkEnd w:id="21"/>
    </w:p>
    <w:p w14:paraId="143EC923">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r>
        <w:rPr>
          <w:rFonts w:hint="eastAsia" w:cs="宋体"/>
          <w:kern w:val="0"/>
          <w:sz w:val="24"/>
          <w:szCs w:val="24"/>
        </w:rPr>
        <w:t>本项目不接受联合体投标。</w:t>
      </w:r>
    </w:p>
    <w:p w14:paraId="567D40BD">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275" w:firstLineChars="98"/>
        <w:jc w:val="left"/>
        <w:textAlignment w:val="auto"/>
        <w:rPr>
          <w:rFonts w:ascii="宋体" w:hAnsi="宋体" w:eastAsia="宋体" w:cs="宋体"/>
          <w:sz w:val="28"/>
          <w:szCs w:val="28"/>
        </w:rPr>
      </w:pPr>
      <w:bookmarkStart w:id="5" w:name="_Toc35393622"/>
      <w:bookmarkStart w:id="6" w:name="_Toc28359080"/>
      <w:bookmarkStart w:id="7" w:name="_Toc28359003"/>
      <w:bookmarkStart w:id="8" w:name="_Toc35393791"/>
      <w:r>
        <w:rPr>
          <w:rFonts w:hint="eastAsia" w:ascii="宋体" w:hAnsi="宋体" w:eastAsia="宋体" w:cs="宋体"/>
          <w:sz w:val="28"/>
          <w:szCs w:val="28"/>
        </w:rPr>
        <w:t>二、申请人的资格要求：</w:t>
      </w:r>
      <w:bookmarkEnd w:id="5"/>
      <w:bookmarkEnd w:id="6"/>
      <w:bookmarkEnd w:id="7"/>
      <w:bookmarkEnd w:id="8"/>
    </w:p>
    <w:p w14:paraId="1955AD40">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1FE233FC">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bookmarkStart w:id="9" w:name="_Toc28359081"/>
      <w:bookmarkStart w:id="10" w:name="_Toc28359004"/>
      <w:r>
        <w:rPr>
          <w:rFonts w:cs="宋体"/>
          <w:kern w:val="0"/>
          <w:sz w:val="24"/>
          <w:szCs w:val="24"/>
        </w:rPr>
        <w:t>2</w:t>
      </w:r>
      <w:r>
        <w:rPr>
          <w:rFonts w:hint="eastAsia" w:cs="宋体"/>
          <w:kern w:val="0"/>
          <w:sz w:val="24"/>
          <w:szCs w:val="24"/>
        </w:rPr>
        <w:t>.落实政府采购政策需满足的资格要求：</w:t>
      </w:r>
    </w:p>
    <w:p w14:paraId="3292CFAA">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6A5F6EED">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453BB25">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14452152">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738EAB6F">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4109051D">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5B381427">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b/>
          <w:bCs/>
          <w:kern w:val="0"/>
          <w:sz w:val="24"/>
          <w:szCs w:val="24"/>
        </w:rPr>
      </w:pPr>
      <w:r>
        <w:rPr>
          <w:rFonts w:hint="eastAsia" w:cs="宋体"/>
          <w:kern w:val="0"/>
          <w:sz w:val="24"/>
          <w:szCs w:val="24"/>
        </w:rPr>
        <w:t>7)本项目的特定资格要求：</w:t>
      </w:r>
      <w:r>
        <w:rPr>
          <w:rFonts w:hint="eastAsia" w:cs="宋体"/>
          <w:b/>
          <w:bCs/>
          <w:kern w:val="0"/>
          <w:sz w:val="24"/>
          <w:szCs w:val="24"/>
          <w:lang w:val="en-US" w:eastAsia="zh-CN"/>
        </w:rPr>
        <w:t>具有施工劳务企业备案资质；萍乡市五峰林业发展有限公司《合格供应商名录施工劳务库内单位》。</w:t>
      </w:r>
    </w:p>
    <w:p w14:paraId="4BC5BC5D">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2" w:firstLineChars="200"/>
        <w:jc w:val="left"/>
        <w:textAlignment w:val="auto"/>
        <w:rPr>
          <w:rFonts w:hint="eastAsia" w:cs="宋体"/>
          <w:b/>
          <w:bCs/>
          <w:kern w:val="0"/>
          <w:sz w:val="24"/>
          <w:szCs w:val="24"/>
        </w:rPr>
      </w:pPr>
      <w:r>
        <w:rPr>
          <w:rFonts w:hint="eastAsia" w:cs="宋体"/>
          <w:b/>
          <w:bCs/>
          <w:kern w:val="0"/>
          <w:sz w:val="24"/>
          <w:szCs w:val="24"/>
        </w:rPr>
        <w:t>特别提醒：资格审查时须提供以上材料或者可以根据“赣财购[2023]8号”文件承诺制的方式提供。</w:t>
      </w:r>
    </w:p>
    <w:p w14:paraId="1A18C889">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jc w:val="left"/>
        <w:textAlignment w:val="auto"/>
        <w:rPr>
          <w:rFonts w:cs="宋体"/>
          <w:b/>
          <w:sz w:val="28"/>
          <w:szCs w:val="28"/>
        </w:rPr>
      </w:pPr>
      <w:bookmarkStart w:id="11" w:name="_Toc35393792"/>
      <w:bookmarkStart w:id="12" w:name="_Toc35393623"/>
      <w:r>
        <w:rPr>
          <w:rFonts w:hint="eastAsia" w:cs="宋体"/>
          <w:b/>
          <w:sz w:val="28"/>
          <w:szCs w:val="28"/>
        </w:rPr>
        <w:t>三、</w:t>
      </w:r>
      <w:bookmarkEnd w:id="9"/>
      <w:bookmarkEnd w:id="10"/>
      <w:bookmarkEnd w:id="11"/>
      <w:bookmarkEnd w:id="12"/>
      <w:r>
        <w:rPr>
          <w:rFonts w:hint="eastAsia" w:cs="宋体"/>
          <w:b/>
          <w:sz w:val="28"/>
          <w:szCs w:val="28"/>
        </w:rPr>
        <w:t>获取招标文件</w:t>
      </w:r>
    </w:p>
    <w:p w14:paraId="35A87184">
      <w:pPr>
        <w:keepNext w:val="0"/>
        <w:keepLines w:val="0"/>
        <w:pageBreakBefore w:val="0"/>
        <w:widowControl/>
        <w:kinsoku/>
        <w:wordWrap/>
        <w:overflowPunct/>
        <w:topLinePunct w:val="0"/>
        <w:autoSpaceDE/>
        <w:autoSpaceDN/>
        <w:bidi w:val="0"/>
        <w:adjustRightInd/>
        <w:snapToGrid/>
        <w:spacing w:line="400" w:lineRule="exact"/>
        <w:ind w:left="-105" w:leftChars="-50" w:right="-105" w:rightChars="-50" w:firstLine="540"/>
        <w:jc w:val="left"/>
        <w:rPr>
          <w:rFonts w:cs="宋体"/>
          <w:kern w:val="0"/>
          <w:sz w:val="24"/>
          <w:szCs w:val="24"/>
        </w:rPr>
      </w:pPr>
      <w:r>
        <w:rPr>
          <w:rFonts w:hint="eastAsia" w:cs="宋体"/>
          <w:kern w:val="0"/>
          <w:sz w:val="24"/>
          <w:szCs w:val="24"/>
        </w:rPr>
        <w:t>1、</w:t>
      </w:r>
      <w:bookmarkStart w:id="13" w:name="_Toc28359082"/>
      <w:bookmarkStart w:id="14" w:name="_Toc28359005"/>
      <w:bookmarkStart w:id="15" w:name="_Toc35393624"/>
      <w:bookmarkStart w:id="16" w:name="_Toc35393793"/>
      <w:r>
        <w:rPr>
          <w:rFonts w:hint="eastAsia" w:cs="宋体"/>
          <w:kern w:val="0"/>
          <w:sz w:val="24"/>
          <w:szCs w:val="24"/>
        </w:rPr>
        <w:t>有意向的投标人请于</w:t>
      </w:r>
      <w:r>
        <w:rPr>
          <w:rFonts w:hint="eastAsia" w:cs="宋体"/>
          <w:kern w:val="0"/>
          <w:sz w:val="24"/>
          <w:szCs w:val="24"/>
          <w:u w:val="single"/>
        </w:rPr>
        <w:t>20</w:t>
      </w:r>
      <w:r>
        <w:rPr>
          <w:rFonts w:hint="eastAsia" w:cs="宋体"/>
          <w:kern w:val="0"/>
          <w:sz w:val="24"/>
          <w:szCs w:val="24"/>
          <w:u w:val="single"/>
          <w:lang w:val="en-US" w:eastAsia="zh-CN"/>
        </w:rPr>
        <w:t>24</w:t>
      </w:r>
      <w:r>
        <w:rPr>
          <w:rFonts w:hint="eastAsia" w:cs="宋体"/>
          <w:kern w:val="0"/>
          <w:sz w:val="24"/>
          <w:szCs w:val="24"/>
          <w:u w:val="single"/>
        </w:rPr>
        <w:t>年</w:t>
      </w:r>
      <w:r>
        <w:rPr>
          <w:rFonts w:hint="eastAsia" w:cs="宋体"/>
          <w:kern w:val="0"/>
          <w:sz w:val="24"/>
          <w:szCs w:val="24"/>
          <w:u w:val="single"/>
          <w:lang w:val="en-US" w:eastAsia="zh-CN"/>
        </w:rPr>
        <w:t>5</w:t>
      </w:r>
      <w:r>
        <w:rPr>
          <w:rFonts w:hint="eastAsia" w:cs="宋体"/>
          <w:kern w:val="0"/>
          <w:sz w:val="24"/>
          <w:szCs w:val="24"/>
          <w:u w:val="single"/>
        </w:rPr>
        <w:t>月</w:t>
      </w:r>
      <w:r>
        <w:rPr>
          <w:rFonts w:hint="eastAsia" w:cs="宋体"/>
          <w:kern w:val="0"/>
          <w:sz w:val="24"/>
          <w:szCs w:val="24"/>
          <w:u w:val="single"/>
          <w:lang w:val="en-US" w:eastAsia="zh-CN"/>
        </w:rPr>
        <w:t>29</w:t>
      </w:r>
      <w:r>
        <w:rPr>
          <w:rFonts w:hint="eastAsia" w:cs="宋体"/>
          <w:kern w:val="0"/>
          <w:sz w:val="24"/>
          <w:szCs w:val="24"/>
          <w:u w:val="single"/>
        </w:rPr>
        <w:t>日</w:t>
      </w:r>
      <w:r>
        <w:rPr>
          <w:rFonts w:cs="宋体"/>
          <w:kern w:val="0"/>
          <w:sz w:val="24"/>
          <w:szCs w:val="24"/>
        </w:rPr>
        <w:t>之前在</w:t>
      </w:r>
      <w:r>
        <w:rPr>
          <w:rFonts w:hint="eastAsia" w:cs="宋体"/>
          <w:kern w:val="0"/>
          <w:sz w:val="24"/>
          <w:szCs w:val="24"/>
          <w:lang w:eastAsia="zh-CN"/>
        </w:rPr>
        <w:t>江西楚丰工程咨询管理有限公司</w:t>
      </w:r>
      <w:r>
        <w:rPr>
          <w:rFonts w:cs="宋体"/>
          <w:kern w:val="0"/>
          <w:sz w:val="24"/>
          <w:szCs w:val="24"/>
        </w:rPr>
        <w:t>（</w:t>
      </w:r>
      <w:r>
        <w:rPr>
          <w:rFonts w:hint="eastAsia" w:cs="宋体"/>
          <w:kern w:val="0"/>
          <w:sz w:val="24"/>
          <w:szCs w:val="24"/>
          <w:lang w:val="en-US" w:eastAsia="zh-CN"/>
        </w:rPr>
        <w:t>萍乡市武功山中大道33号二楼</w:t>
      </w:r>
      <w:r>
        <w:rPr>
          <w:rFonts w:cs="宋体"/>
          <w:kern w:val="0"/>
          <w:sz w:val="24"/>
          <w:szCs w:val="24"/>
        </w:rPr>
        <w:t>）现场报名并获取相关资料，否则投标无效。</w:t>
      </w:r>
    </w:p>
    <w:p w14:paraId="4AEF0ECC">
      <w:pPr>
        <w:keepNext w:val="0"/>
        <w:keepLines w:val="0"/>
        <w:pageBreakBefore w:val="0"/>
        <w:widowControl/>
        <w:kinsoku/>
        <w:wordWrap/>
        <w:overflowPunct/>
        <w:topLinePunct w:val="0"/>
        <w:autoSpaceDE/>
        <w:autoSpaceDN/>
        <w:bidi w:val="0"/>
        <w:adjustRightInd/>
        <w:snapToGrid/>
        <w:spacing w:line="400" w:lineRule="exact"/>
        <w:ind w:left="-105" w:leftChars="-50" w:right="-105" w:rightChars="-50" w:firstLine="540"/>
        <w:jc w:val="left"/>
        <w:rPr>
          <w:rFonts w:hint="eastAsia" w:cs="宋体"/>
          <w:kern w:val="0"/>
          <w:sz w:val="24"/>
          <w:szCs w:val="24"/>
        </w:rPr>
      </w:pPr>
      <w:r>
        <w:rPr>
          <w:rFonts w:hint="eastAsia" w:cs="宋体"/>
          <w:kern w:val="0"/>
          <w:sz w:val="24"/>
          <w:szCs w:val="24"/>
          <w:lang w:val="en-US" w:eastAsia="zh-CN"/>
        </w:rPr>
        <w:t>2、领取招标文件时须提供</w:t>
      </w:r>
      <w:r>
        <w:rPr>
          <w:rFonts w:hint="default" w:cs="宋体"/>
          <w:kern w:val="0"/>
          <w:sz w:val="24"/>
          <w:szCs w:val="24"/>
          <w:lang w:val="en-US" w:eastAsia="zh-CN"/>
        </w:rPr>
        <w:t>①</w:t>
      </w:r>
      <w:r>
        <w:rPr>
          <w:rFonts w:hint="eastAsia" w:cs="宋体"/>
          <w:kern w:val="0"/>
          <w:sz w:val="24"/>
          <w:szCs w:val="24"/>
          <w:lang w:val="en-US" w:eastAsia="zh-CN"/>
        </w:rPr>
        <w:t>合格的营业执照副本复印件加盖投标人公章一份；</w:t>
      </w:r>
      <w:r>
        <w:rPr>
          <w:rFonts w:hint="default" w:cs="宋体"/>
          <w:kern w:val="0"/>
          <w:sz w:val="24"/>
          <w:szCs w:val="24"/>
          <w:lang w:val="en-US" w:eastAsia="zh-CN"/>
        </w:rPr>
        <w:t>②</w:t>
      </w:r>
      <w:r>
        <w:rPr>
          <w:rFonts w:hint="eastAsia" w:cs="宋体"/>
          <w:kern w:val="0"/>
          <w:sz w:val="24"/>
          <w:szCs w:val="24"/>
          <w:lang w:val="en-US" w:eastAsia="zh-CN"/>
        </w:rPr>
        <w:t>法定代表人委托书原件、法定代表人身份证及授权代表人身份证复印件加盖投标人公章各一份。</w:t>
      </w:r>
    </w:p>
    <w:p w14:paraId="457FE509">
      <w:pPr>
        <w:keepNext w:val="0"/>
        <w:keepLines w:val="0"/>
        <w:pageBreakBefore w:val="0"/>
        <w:kinsoku/>
        <w:wordWrap/>
        <w:overflowPunct/>
        <w:topLinePunct w:val="0"/>
        <w:autoSpaceDE/>
        <w:autoSpaceDN/>
        <w:bidi w:val="0"/>
        <w:adjustRightInd/>
        <w:snapToGrid/>
        <w:spacing w:line="400" w:lineRule="exact"/>
        <w:ind w:left="-210" w:leftChars="-100" w:right="-210" w:rightChars="-100" w:firstLine="540"/>
        <w:jc w:val="left"/>
        <w:textAlignment w:val="auto"/>
        <w:rPr>
          <w:rFonts w:hint="eastAsia" w:cs="宋体"/>
          <w:b/>
          <w:sz w:val="28"/>
          <w:szCs w:val="28"/>
        </w:rPr>
      </w:pPr>
      <w:r>
        <w:rPr>
          <w:rFonts w:hint="eastAsia" w:cs="宋体"/>
          <w:b/>
          <w:sz w:val="28"/>
          <w:szCs w:val="28"/>
        </w:rPr>
        <w:t>四、提交投标文件</w:t>
      </w:r>
      <w:bookmarkEnd w:id="13"/>
      <w:bookmarkEnd w:id="14"/>
      <w:r>
        <w:rPr>
          <w:rFonts w:hint="eastAsia" w:cs="宋体"/>
          <w:b/>
          <w:sz w:val="28"/>
          <w:szCs w:val="28"/>
        </w:rPr>
        <w:t>截止时间、开标时间和地点</w:t>
      </w:r>
      <w:bookmarkEnd w:id="15"/>
      <w:bookmarkEnd w:id="16"/>
    </w:p>
    <w:p w14:paraId="23B6B87E">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480" w:firstLineChars="200"/>
        <w:jc w:val="left"/>
        <w:textAlignment w:val="auto"/>
        <w:rPr>
          <w:rFonts w:ascii="宋体" w:hAnsi="宋体" w:eastAsia="宋体" w:cs="宋体"/>
          <w:b w:val="0"/>
          <w:kern w:val="0"/>
          <w:sz w:val="24"/>
          <w:szCs w:val="21"/>
        </w:rPr>
      </w:pPr>
      <w:bookmarkStart w:id="17" w:name="_Toc28359007"/>
      <w:bookmarkStart w:id="18" w:name="_Toc35393794"/>
      <w:bookmarkStart w:id="19" w:name="_Toc28359084"/>
      <w:bookmarkStart w:id="20" w:name="_Toc35393625"/>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2024</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5</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29</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05124F7">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rPr>
        <w:t>20</w:t>
      </w:r>
      <w:r>
        <w:rPr>
          <w:rFonts w:hint="eastAsia" w:ascii="宋体" w:hAnsi="宋体" w:eastAsia="宋体" w:cs="宋体"/>
          <w:b w:val="0"/>
          <w:kern w:val="0"/>
          <w:sz w:val="24"/>
          <w:szCs w:val="21"/>
          <w:u w:val="single"/>
          <w:lang w:val="en-US" w:eastAsia="zh-CN"/>
        </w:rPr>
        <w:t>24</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5</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29</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CF10361">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萍乡市五峰林业发展有限公司会议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35E40140">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413" w:firstLineChars="147"/>
        <w:jc w:val="left"/>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17"/>
      <w:bookmarkEnd w:id="18"/>
      <w:bookmarkEnd w:id="19"/>
      <w:bookmarkEnd w:id="20"/>
    </w:p>
    <w:p w14:paraId="2F45192E">
      <w:pPr>
        <w:keepNext w:val="0"/>
        <w:keepLines w:val="0"/>
        <w:pageBreakBefore w:val="0"/>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8"/>
        </w:rPr>
      </w:pPr>
      <w:r>
        <w:rPr>
          <w:rFonts w:hint="eastAsia" w:cs="宋体"/>
          <w:kern w:val="0"/>
          <w:sz w:val="24"/>
          <w:szCs w:val="28"/>
        </w:rPr>
        <w:t>自本公告发布之日起</w:t>
      </w:r>
      <w:r>
        <w:rPr>
          <w:rFonts w:hint="eastAsia" w:cs="宋体"/>
          <w:color w:val="0000FF"/>
          <w:kern w:val="0"/>
          <w:sz w:val="24"/>
          <w:szCs w:val="28"/>
          <w:lang w:val="en-US" w:eastAsia="zh-CN"/>
        </w:rPr>
        <w:t>3</w:t>
      </w:r>
      <w:r>
        <w:rPr>
          <w:rFonts w:hint="eastAsia" w:cs="宋体"/>
          <w:kern w:val="0"/>
          <w:sz w:val="24"/>
          <w:szCs w:val="28"/>
        </w:rPr>
        <w:t>个工作日。</w:t>
      </w:r>
    </w:p>
    <w:p w14:paraId="6068708D">
      <w:pPr>
        <w:pStyle w:val="2"/>
        <w:keepNext w:val="0"/>
        <w:keepLines w:val="0"/>
        <w:pageBreakBefore w:val="0"/>
        <w:kinsoku/>
        <w:wordWrap/>
        <w:overflowPunct/>
        <w:topLinePunct w:val="0"/>
        <w:autoSpaceDE/>
        <w:autoSpaceDN/>
        <w:bidi w:val="0"/>
        <w:adjustRightInd/>
        <w:snapToGrid/>
        <w:spacing w:before="0" w:after="0" w:line="400" w:lineRule="exact"/>
        <w:ind w:left="-210" w:leftChars="-100" w:right="-210" w:rightChars="-100" w:firstLine="413" w:firstLineChars="147"/>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4680B2CC">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eastAsia="宋体" w:cs="宋体"/>
          <w:kern w:val="0"/>
          <w:sz w:val="24"/>
          <w:szCs w:val="21"/>
          <w:lang w:eastAsia="zh-CN"/>
        </w:rPr>
      </w:pPr>
      <w:r>
        <w:rPr>
          <w:rFonts w:hint="eastAsia" w:cs="宋体"/>
          <w:kern w:val="0"/>
          <w:sz w:val="24"/>
          <w:szCs w:val="21"/>
        </w:rPr>
        <w:t>1、采购需求：详见第四章</w:t>
      </w:r>
      <w:r>
        <w:rPr>
          <w:rFonts w:hint="eastAsia" w:cs="宋体"/>
          <w:kern w:val="0"/>
          <w:sz w:val="24"/>
          <w:szCs w:val="21"/>
          <w:lang w:val="en-US" w:eastAsia="zh-CN"/>
        </w:rPr>
        <w:t>技术参数规格。</w:t>
      </w:r>
    </w:p>
    <w:p w14:paraId="16FFF94A">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低价优先法</w:t>
      </w:r>
      <w:r>
        <w:rPr>
          <w:rFonts w:hint="eastAsia" w:cs="宋体"/>
          <w:kern w:val="0"/>
          <w:sz w:val="24"/>
          <w:szCs w:val="21"/>
        </w:rPr>
        <w:t>。</w:t>
      </w:r>
    </w:p>
    <w:p w14:paraId="3B259860">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6F83D04B">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402863DA">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1、采购人信息</w:t>
      </w:r>
    </w:p>
    <w:p w14:paraId="04ACC8C1">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萍乡市五峰林业发展有限公司</w:t>
      </w:r>
    </w:p>
    <w:p w14:paraId="151B36CA">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 江西省萍乡市湘东区湘东镇樟里村</w:t>
      </w:r>
    </w:p>
    <w:p w14:paraId="77720227">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081201A4">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2、采购代理机构信息</w:t>
      </w:r>
    </w:p>
    <w:p w14:paraId="03B6C3E5">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称：江西楚丰工程咨询管理有限公司</w:t>
      </w:r>
    </w:p>
    <w:p w14:paraId="2D63FC75">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址:萍乡市武功山中大道33号二楼</w:t>
      </w:r>
    </w:p>
    <w:p w14:paraId="5161E615">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 13979933653</w:t>
      </w:r>
    </w:p>
    <w:p w14:paraId="70C446E0">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3、监督机构</w:t>
      </w:r>
    </w:p>
    <w:p w14:paraId="098B8C5B">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萍乡市五峰林场监察办</w:t>
      </w:r>
    </w:p>
    <w:p w14:paraId="270E74F2">
      <w:pPr>
        <w:keepNext w:val="0"/>
        <w:keepLines w:val="0"/>
        <w:pageBreakBefore w:val="0"/>
        <w:widowControl/>
        <w:kinsoku/>
        <w:wordWrap/>
        <w:overflowPunct/>
        <w:topLinePunct w:val="0"/>
        <w:autoSpaceDE/>
        <w:autoSpaceDN/>
        <w:bidi w:val="0"/>
        <w:adjustRightInd/>
        <w:snapToGrid/>
        <w:spacing w:line="400" w:lineRule="exact"/>
        <w:ind w:left="-210" w:leftChars="-100" w:right="-210" w:rightChars="-1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524F2AC1">
      <w:pPr>
        <w:keepNext w:val="0"/>
        <w:keepLines w:val="0"/>
        <w:pageBreakBefore w:val="0"/>
        <w:widowControl/>
        <w:numPr>
          <w:ilvl w:val="0"/>
          <w:numId w:val="0"/>
        </w:numPr>
        <w:kinsoku/>
        <w:wordWrap/>
        <w:overflowPunct/>
        <w:topLinePunct w:val="0"/>
        <w:autoSpaceDE/>
        <w:autoSpaceDN/>
        <w:bidi w:val="0"/>
        <w:adjustRightInd/>
        <w:snapToGrid/>
        <w:spacing w:line="400" w:lineRule="exact"/>
        <w:ind w:left="-210" w:leftChars="-100" w:right="-210" w:rightChars="-100"/>
        <w:jc w:val="left"/>
        <w:textAlignment w:val="auto"/>
        <w:rPr>
          <w:rFonts w:hint="eastAsia" w:cs="宋体"/>
          <w:kern w:val="0"/>
          <w:sz w:val="24"/>
          <w:szCs w:val="24"/>
          <w:lang w:val="en-US" w:eastAsia="zh-CN"/>
        </w:rPr>
      </w:pPr>
    </w:p>
    <w:p w14:paraId="7559A827">
      <w:pPr>
        <w:keepNext w:val="0"/>
        <w:keepLines w:val="0"/>
        <w:pageBreakBefore w:val="0"/>
        <w:widowControl/>
        <w:numPr>
          <w:ilvl w:val="0"/>
          <w:numId w:val="0"/>
        </w:numPr>
        <w:kinsoku/>
        <w:wordWrap/>
        <w:overflowPunct/>
        <w:topLinePunct w:val="0"/>
        <w:autoSpaceDE/>
        <w:autoSpaceDN/>
        <w:bidi w:val="0"/>
        <w:adjustRightInd/>
        <w:snapToGrid/>
        <w:spacing w:line="400" w:lineRule="exact"/>
        <w:ind w:left="-105" w:leftChars="-50" w:right="-105" w:rightChars="-50"/>
        <w:jc w:val="left"/>
        <w:textAlignment w:val="auto"/>
        <w:rPr>
          <w:rFonts w:hint="eastAsia" w:cs="宋体"/>
          <w:kern w:val="0"/>
          <w:sz w:val="24"/>
          <w:szCs w:val="24"/>
          <w:lang w:val="en-US" w:eastAsia="zh-CN"/>
        </w:rPr>
      </w:pPr>
    </w:p>
    <w:p w14:paraId="4E430B80">
      <w:pPr>
        <w:keepNext w:val="0"/>
        <w:keepLines w:val="0"/>
        <w:pageBreakBefore w:val="0"/>
        <w:widowControl/>
        <w:numPr>
          <w:ilvl w:val="0"/>
          <w:numId w:val="0"/>
        </w:numPr>
        <w:kinsoku/>
        <w:wordWrap/>
        <w:overflowPunct/>
        <w:topLinePunct w:val="0"/>
        <w:autoSpaceDE/>
        <w:autoSpaceDN/>
        <w:bidi w:val="0"/>
        <w:adjustRightInd/>
        <w:snapToGrid/>
        <w:spacing w:line="400" w:lineRule="exact"/>
        <w:ind w:left="-105" w:leftChars="-50" w:right="-105" w:rightChars="-50"/>
        <w:jc w:val="left"/>
        <w:textAlignment w:val="auto"/>
        <w:rPr>
          <w:rFonts w:hint="default" w:cs="宋体"/>
          <w:kern w:val="0"/>
          <w:sz w:val="24"/>
          <w:szCs w:val="24"/>
          <w:lang w:val="en-US" w:eastAsia="zh-CN"/>
        </w:rPr>
      </w:pPr>
    </w:p>
    <w:p w14:paraId="61D994C5">
      <w:pPr>
        <w:pStyle w:val="5"/>
        <w:keepNext w:val="0"/>
        <w:keepLines w:val="0"/>
        <w:pageBreakBefore w:val="0"/>
        <w:widowControl/>
        <w:wordWrap/>
        <w:overflowPunct/>
        <w:topLinePunct w:val="0"/>
        <w:bidi w:val="0"/>
        <w:ind w:left="-105" w:leftChars="-50" w:right="-105" w:rightChars="-50"/>
        <w:jc w:val="center"/>
        <w:rPr>
          <w:rFonts w:hint="eastAsia" w:ascii="宋体" w:hAnsi="宋体" w:eastAsia="宋体" w:cs="Calibri"/>
          <w:bCs w:val="0"/>
          <w:spacing w:val="0"/>
          <w:kern w:val="2"/>
          <w:sz w:val="24"/>
          <w:szCs w:val="22"/>
          <w:lang w:val="en-US" w:eastAsia="zh-CN" w:bidi="ar-SA"/>
        </w:rPr>
      </w:pPr>
      <w:r>
        <w:rPr>
          <w:rFonts w:hint="eastAsia" w:ascii="宋体" w:hAnsi="宋体" w:cs="宋体"/>
          <w:bCs w:val="0"/>
          <w:spacing w:val="0"/>
          <w:kern w:val="0"/>
          <w:sz w:val="24"/>
          <w:szCs w:val="24"/>
          <w:lang w:val="en-US" w:eastAsia="zh-CN" w:bidi="ar-SA"/>
        </w:rPr>
        <w:t xml:space="preserve">                                            </w:t>
      </w:r>
      <w:r>
        <w:rPr>
          <w:rFonts w:hint="eastAsia" w:ascii="宋体" w:hAnsi="宋体" w:eastAsia="宋体" w:cs="宋体"/>
          <w:bCs w:val="0"/>
          <w:spacing w:val="0"/>
          <w:kern w:val="0"/>
          <w:sz w:val="24"/>
          <w:szCs w:val="24"/>
          <w:lang w:val="en-US" w:eastAsia="zh-CN" w:bidi="ar-SA"/>
        </w:rPr>
        <w:t>日期：2024年</w:t>
      </w:r>
      <w:r>
        <w:rPr>
          <w:rFonts w:hint="eastAsia" w:ascii="宋体" w:hAnsi="宋体" w:cs="宋体"/>
          <w:bCs w:val="0"/>
          <w:spacing w:val="0"/>
          <w:kern w:val="0"/>
          <w:sz w:val="24"/>
          <w:szCs w:val="24"/>
          <w:lang w:val="en-US" w:eastAsia="zh-CN" w:bidi="ar-SA"/>
        </w:rPr>
        <w:t>5</w:t>
      </w:r>
      <w:r>
        <w:rPr>
          <w:rFonts w:hint="eastAsia" w:ascii="宋体" w:hAnsi="宋体" w:eastAsia="宋体" w:cs="宋体"/>
          <w:bCs w:val="0"/>
          <w:spacing w:val="0"/>
          <w:kern w:val="0"/>
          <w:sz w:val="24"/>
          <w:szCs w:val="24"/>
          <w:lang w:val="en-US" w:eastAsia="zh-CN" w:bidi="ar-SA"/>
        </w:rPr>
        <w:t>月</w:t>
      </w:r>
      <w:r>
        <w:rPr>
          <w:rFonts w:hint="eastAsia" w:ascii="宋体" w:hAnsi="宋体" w:cs="宋体"/>
          <w:bCs w:val="0"/>
          <w:spacing w:val="0"/>
          <w:kern w:val="0"/>
          <w:sz w:val="24"/>
          <w:szCs w:val="24"/>
          <w:lang w:val="en-US" w:eastAsia="zh-CN" w:bidi="ar-SA"/>
        </w:rPr>
        <w:t>23</w:t>
      </w:r>
      <w:r>
        <w:rPr>
          <w:rFonts w:hint="eastAsia" w:ascii="宋体" w:hAnsi="宋体" w:eastAsia="宋体" w:cs="宋体"/>
          <w:bCs w:val="0"/>
          <w:spacing w:val="0"/>
          <w:kern w:val="0"/>
          <w:sz w:val="24"/>
          <w:szCs w:val="24"/>
          <w:lang w:val="en-US" w:eastAsia="zh-CN" w:bidi="ar-SA"/>
        </w:rPr>
        <w:t>日</w:t>
      </w:r>
    </w:p>
    <w:p w14:paraId="538B28DA">
      <w:pPr>
        <w:pStyle w:val="5"/>
        <w:jc w:val="right"/>
        <w:rPr>
          <w:rFonts w:hint="eastAsia" w:ascii="宋体" w:hAnsi="宋体" w:eastAsia="宋体" w:cs="Calibri"/>
          <w:bCs w:val="0"/>
          <w:spacing w:val="0"/>
          <w:kern w:val="2"/>
          <w:sz w:val="24"/>
          <w:szCs w:val="22"/>
          <w:lang w:val="en-US" w:eastAsia="zh-CN" w:bidi="ar-SA"/>
        </w:rPr>
      </w:pPr>
    </w:p>
    <w:p w14:paraId="0E4B283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2ZDNlMDcxYmY4NWNhOWM1ODY5NmYxYzkyN2Y1OTkifQ=="/>
  </w:docVars>
  <w:rsids>
    <w:rsidRoot w:val="00000000"/>
    <w:rsid w:val="1A2972F9"/>
    <w:rsid w:val="203767C6"/>
    <w:rsid w:val="214D2A91"/>
    <w:rsid w:val="26DB60FD"/>
    <w:rsid w:val="382D2531"/>
    <w:rsid w:val="45343151"/>
    <w:rsid w:val="4AF7162D"/>
    <w:rsid w:val="57B41ECF"/>
    <w:rsid w:val="57C71C02"/>
    <w:rsid w:val="66B21CD0"/>
    <w:rsid w:val="692C5D69"/>
    <w:rsid w:val="6F4B2C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lang w:val="en-US" w:eastAsia="zh-CN" w:bidi="ar-SA"/>
    </w:rPr>
  </w:style>
  <w:style w:type="paragraph" w:styleId="2">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表格文字"/>
    <w:basedOn w:val="1"/>
    <w:autoRedefine/>
    <w:qFormat/>
    <w:uiPriority w:val="0"/>
    <w:pPr>
      <w:spacing w:line="300" w:lineRule="auto"/>
    </w:pPr>
    <w:rPr>
      <w:rFonts w:ascii="Times" w:hAnsi="Times" w:cs="Times New Roman"/>
      <w:spacing w:val="10"/>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901</Words>
  <Characters>985</Characters>
  <Lines>0</Lines>
  <Paragraphs>0</Paragraphs>
  <TotalTime>4</TotalTime>
  <ScaleCrop>false</ScaleCrop>
  <LinksUpToDate>false</LinksUpToDate>
  <CharactersWithSpaces>1041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2024-10-10T02:04:00Z</dcterms:created>
  <dc:creator>Administrator</dc:creator>
  <cp:lastModifiedBy>Sugar</cp:lastModifiedBy>
  <dcterms:modified xsi:type="dcterms:W3CDTF">2024-10-15T03:02:35Z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E05D807D8ECF47C2BD1742303B3E2479_13</vt:lpwstr>
  </property>
</Properties>
</file>